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1CD" w:rsidRPr="00E621CD" w:rsidRDefault="00E621CD" w:rsidP="00E621CD">
      <w:pPr>
        <w:spacing w:after="0"/>
        <w:rPr>
          <w:rFonts w:ascii="Lucida Grande" w:eastAsiaTheme="minorEastAsia" w:hAnsi="Lucida Grande"/>
          <w:b/>
          <w:color w:val="000000"/>
        </w:rPr>
      </w:pPr>
      <w:r w:rsidRPr="00E621CD">
        <w:rPr>
          <w:rFonts w:ascii="Lucida Grande" w:eastAsiaTheme="minorEastAsia" w:hAnsi="Lucida Grande"/>
          <w:b/>
          <w:color w:val="000000"/>
        </w:rPr>
        <w:t>Triplet Oil Stress Relief</w:t>
      </w:r>
    </w:p>
    <w:p w:rsidR="00E621CD" w:rsidRPr="00E621CD" w:rsidRDefault="00E621CD" w:rsidP="00E621CD">
      <w:pPr>
        <w:spacing w:after="0"/>
        <w:rPr>
          <w:rFonts w:ascii="Lucida Grande" w:eastAsiaTheme="minorEastAsia" w:hAnsi="Lucida Grande"/>
          <w:b/>
          <w:color w:val="000000"/>
        </w:rPr>
      </w:pPr>
    </w:p>
    <w:p w:rsidR="00E621CD" w:rsidRPr="00E621CD" w:rsidRDefault="00E621CD" w:rsidP="00E621CD">
      <w:pPr>
        <w:spacing w:after="0"/>
        <w:rPr>
          <w:rFonts w:ascii="Lucida Grande" w:eastAsiaTheme="minorEastAsia" w:hAnsi="Lucida Grande"/>
          <w:i/>
          <w:color w:val="000000"/>
        </w:rPr>
      </w:pPr>
      <w:r w:rsidRPr="00E621CD">
        <w:rPr>
          <w:rFonts w:ascii="Lucida Grande" w:eastAsiaTheme="minorEastAsia" w:hAnsi="Lucida Grande"/>
          <w:i/>
          <w:color w:val="000000"/>
        </w:rPr>
        <w:t>Last update:  June 6, 2013</w:t>
      </w:r>
    </w:p>
    <w:p w:rsidR="00E621CD" w:rsidRPr="00E621CD" w:rsidRDefault="00E621CD" w:rsidP="00E621CD">
      <w:pPr>
        <w:spacing w:after="0"/>
        <w:rPr>
          <w:rFonts w:ascii="Lucida Grande" w:eastAsiaTheme="minorEastAsia" w:hAnsi="Lucida Grande"/>
          <w:i/>
          <w:color w:val="000000"/>
        </w:rPr>
      </w:pPr>
    </w:p>
    <w:p w:rsidR="00E621CD" w:rsidRPr="00E621CD" w:rsidRDefault="00E621CD" w:rsidP="00E621CD">
      <w:pPr>
        <w:pStyle w:val="ListParagraph"/>
        <w:numPr>
          <w:ilvl w:val="0"/>
          <w:numId w:val="2"/>
        </w:numPr>
        <w:spacing w:after="0"/>
        <w:rPr>
          <w:rFonts w:ascii="Lucida Grande" w:eastAsiaTheme="minorEastAsia" w:hAnsi="Lucida Grande"/>
          <w:color w:val="000000"/>
        </w:rPr>
      </w:pPr>
      <w:r w:rsidRPr="00E621CD">
        <w:rPr>
          <w:rFonts w:ascii="Lucida Grande" w:eastAsiaTheme="minorEastAsia" w:hAnsi="Lucida Grande"/>
          <w:color w:val="000000"/>
        </w:rPr>
        <w:t xml:space="preserve">The camera-collimator lens can contains a triplet with a large </w:t>
      </w:r>
      <w:proofErr w:type="spellStart"/>
      <w:r w:rsidRPr="00E621CD">
        <w:rPr>
          <w:rFonts w:ascii="Lucida Grande" w:eastAsiaTheme="minorEastAsia" w:hAnsi="Lucida Grande"/>
          <w:color w:val="000000"/>
        </w:rPr>
        <w:t>CaFl</w:t>
      </w:r>
      <w:proofErr w:type="spellEnd"/>
      <w:r w:rsidRPr="00E621CD">
        <w:rPr>
          <w:rFonts w:ascii="Lucida Grande" w:eastAsiaTheme="minorEastAsia" w:hAnsi="Lucida Grande"/>
          <w:color w:val="000000"/>
        </w:rPr>
        <w:t xml:space="preserve"> element in the center. </w:t>
      </w:r>
      <w:proofErr w:type="spellStart"/>
      <w:r w:rsidRPr="00E621CD">
        <w:rPr>
          <w:rFonts w:ascii="Lucida Grande" w:eastAsiaTheme="minorEastAsia" w:hAnsi="Lucida Grande"/>
          <w:color w:val="000000"/>
        </w:rPr>
        <w:t>Cargille</w:t>
      </w:r>
      <w:proofErr w:type="spellEnd"/>
      <w:r w:rsidRPr="00E621CD">
        <w:rPr>
          <w:rFonts w:ascii="Lucida Grande" w:eastAsiaTheme="minorEastAsia" w:hAnsi="Lucida Grande"/>
          <w:color w:val="000000"/>
        </w:rPr>
        <w:t xml:space="preserve"> 1160 oil is used to optically couple the three elements of the triplet. Oil was chosen over an optical glue such as </w:t>
      </w:r>
      <w:proofErr w:type="spellStart"/>
      <w:r w:rsidRPr="00E621CD">
        <w:rPr>
          <w:rFonts w:ascii="Lucida Grande" w:eastAsiaTheme="minorEastAsia" w:hAnsi="Lucida Grande"/>
          <w:color w:val="000000"/>
        </w:rPr>
        <w:t>Sylgard</w:t>
      </w:r>
      <w:proofErr w:type="spellEnd"/>
      <w:r w:rsidRPr="00E621CD">
        <w:rPr>
          <w:rFonts w:ascii="Lucida Grande" w:eastAsiaTheme="minorEastAsia" w:hAnsi="Lucida Grande"/>
          <w:color w:val="000000"/>
        </w:rPr>
        <w:t xml:space="preserve"> in order to allow flexibility later on, should the triplet need to be dismantled for some reason. </w:t>
      </w:r>
      <w:proofErr w:type="spellStart"/>
      <w:r w:rsidRPr="00E621CD">
        <w:rPr>
          <w:rFonts w:ascii="Lucida Grande" w:eastAsiaTheme="minorEastAsia" w:hAnsi="Lucida Grande"/>
          <w:color w:val="000000"/>
        </w:rPr>
        <w:t>Cargille</w:t>
      </w:r>
      <w:proofErr w:type="spellEnd"/>
      <w:r w:rsidRPr="00E621CD">
        <w:rPr>
          <w:rFonts w:ascii="Lucida Grande" w:eastAsiaTheme="minorEastAsia" w:hAnsi="Lucida Grande"/>
          <w:color w:val="000000"/>
        </w:rPr>
        <w:t xml:space="preserve"> 1160 was found to be UV </w:t>
      </w:r>
      <w:proofErr w:type="spellStart"/>
      <w:r w:rsidRPr="00E621CD">
        <w:rPr>
          <w:rFonts w:ascii="Lucida Grande" w:eastAsiaTheme="minorEastAsia" w:hAnsi="Lucida Grande"/>
          <w:color w:val="000000"/>
        </w:rPr>
        <w:t>transmissive</w:t>
      </w:r>
      <w:proofErr w:type="spellEnd"/>
      <w:r w:rsidRPr="00E621CD">
        <w:rPr>
          <w:rFonts w:ascii="Lucida Grande" w:eastAsiaTheme="minorEastAsia" w:hAnsi="Lucida Grande"/>
          <w:color w:val="000000"/>
        </w:rPr>
        <w:t xml:space="preserve">, and </w:t>
      </w:r>
      <w:proofErr w:type="spellStart"/>
      <w:r w:rsidRPr="00E621CD">
        <w:rPr>
          <w:rFonts w:ascii="Lucida Grande" w:eastAsiaTheme="minorEastAsia" w:hAnsi="Lucida Grande"/>
          <w:color w:val="000000"/>
        </w:rPr>
        <w:t>unreactive</w:t>
      </w:r>
      <w:proofErr w:type="spellEnd"/>
      <w:r w:rsidRPr="00E621CD">
        <w:rPr>
          <w:rFonts w:ascii="Lucida Grande" w:eastAsiaTheme="minorEastAsia" w:hAnsi="Lucida Grande"/>
          <w:color w:val="000000"/>
        </w:rPr>
        <w:t xml:space="preserve"> to </w:t>
      </w:r>
      <w:proofErr w:type="spellStart"/>
      <w:r w:rsidRPr="00E621CD">
        <w:rPr>
          <w:rFonts w:ascii="Lucida Grande" w:eastAsiaTheme="minorEastAsia" w:hAnsi="Lucida Grande"/>
          <w:color w:val="000000"/>
        </w:rPr>
        <w:t>Sylgard</w:t>
      </w:r>
      <w:proofErr w:type="spellEnd"/>
      <w:r w:rsidRPr="00E621CD">
        <w:rPr>
          <w:rFonts w:ascii="Lucida Grande" w:eastAsiaTheme="minorEastAsia" w:hAnsi="Lucida Grande"/>
          <w:color w:val="000000"/>
        </w:rPr>
        <w:t xml:space="preserve"> and the rubber O-ring </w:t>
      </w:r>
      <w:proofErr w:type="gramStart"/>
      <w:r w:rsidRPr="00E621CD">
        <w:rPr>
          <w:rFonts w:ascii="Lucida Grande" w:eastAsiaTheme="minorEastAsia" w:hAnsi="Lucida Grande"/>
          <w:color w:val="000000"/>
        </w:rPr>
        <w:t>which</w:t>
      </w:r>
      <w:proofErr w:type="gramEnd"/>
      <w:r w:rsidRPr="00E621CD">
        <w:rPr>
          <w:rFonts w:ascii="Lucida Grande" w:eastAsiaTheme="minorEastAsia" w:hAnsi="Lucida Grande"/>
          <w:color w:val="000000"/>
        </w:rPr>
        <w:t xml:space="preserve"> seals the oil layers in the lens cells.</w:t>
      </w: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pStyle w:val="ListParagraph"/>
        <w:numPr>
          <w:ilvl w:val="0"/>
          <w:numId w:val="2"/>
        </w:numPr>
        <w:spacing w:after="0"/>
        <w:rPr>
          <w:rFonts w:ascii="Lucida Grande" w:eastAsiaTheme="minorEastAsia" w:hAnsi="Lucida Grande"/>
          <w:color w:val="000000"/>
        </w:rPr>
      </w:pPr>
      <w:r w:rsidRPr="00E621CD">
        <w:rPr>
          <w:rFonts w:ascii="Lucida Grande" w:eastAsiaTheme="minorEastAsia" w:hAnsi="Lucida Grande"/>
          <w:color w:val="000000"/>
        </w:rPr>
        <w:t>At the top of the cells, a small pliable tube allows overflow relief. The tube comes out of the top of the spectrograph, and is connected to a small plastic bowl.  We've stretched a finger cot over the plastic bowl.  The finger cot material is very flexible compared to the seals in the lens cell or the other tubing.  When the atmospheric pressure changes, or the oil expands or contracts because of changes in temperature, the finger cot gives before the seals do.  In general, the oil should not come anywhere near the finger cot or the part of the tubing that sticks out of the spectrograph.</w:t>
      </w: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pStyle w:val="ListParagraph"/>
        <w:numPr>
          <w:ilvl w:val="0"/>
          <w:numId w:val="2"/>
        </w:numPr>
        <w:spacing w:after="0"/>
        <w:rPr>
          <w:rFonts w:ascii="Lucida Grande" w:eastAsiaTheme="minorEastAsia" w:hAnsi="Lucida Grande"/>
          <w:color w:val="000000"/>
        </w:rPr>
      </w:pPr>
      <w:r w:rsidRPr="00E621CD">
        <w:rPr>
          <w:rFonts w:ascii="Lucida Grande" w:eastAsiaTheme="minorEastAsia" w:hAnsi="Lucida Grande"/>
          <w:color w:val="000000"/>
        </w:rPr>
        <w:t>The finger cot should be checked before each run, and replaced if it has been damaged.</w:t>
      </w: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pStyle w:val="ListParagraph"/>
        <w:numPr>
          <w:ilvl w:val="0"/>
          <w:numId w:val="2"/>
        </w:numPr>
        <w:spacing w:after="0"/>
        <w:rPr>
          <w:rFonts w:ascii="Lucida Grande" w:eastAsiaTheme="minorEastAsia" w:hAnsi="Lucida Grande"/>
          <w:color w:val="000000"/>
        </w:rPr>
      </w:pPr>
      <w:r w:rsidRPr="00E621CD">
        <w:rPr>
          <w:rFonts w:ascii="Lucida Grande" w:eastAsiaTheme="minorEastAsia" w:hAnsi="Lucida Grande"/>
          <w:color w:val="000000"/>
        </w:rPr>
        <w:t xml:space="preserve">In addition, there is a spigot in the tube, near the finger cot.  At one point, we had to transfer MAESTRO into the telescope chamber from the loading dock area by tipping it 90 degrees and pulling it through the hatch.  In order to prevent oil from the triplet spilling into the tube and finger cot area, we put a spigot in the line.   The labels on the spectrograph say that the spigot may be open when the spectrograph is pulled through the hatch because the spectrograph was always tipped the same way, with the finger </w:t>
      </w:r>
      <w:proofErr w:type="spellStart"/>
      <w:r w:rsidRPr="00E621CD">
        <w:rPr>
          <w:rFonts w:ascii="Lucida Grande" w:eastAsiaTheme="minorEastAsia" w:hAnsi="Lucida Grande"/>
          <w:color w:val="000000"/>
        </w:rPr>
        <w:t>cotalways</w:t>
      </w:r>
      <w:proofErr w:type="spellEnd"/>
      <w:r w:rsidRPr="00E621CD">
        <w:rPr>
          <w:rFonts w:ascii="Lucida Grande" w:eastAsiaTheme="minorEastAsia" w:hAnsi="Lucida Grande"/>
          <w:color w:val="000000"/>
        </w:rPr>
        <w:t xml:space="preserve"> above the triplet. </w:t>
      </w: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pStyle w:val="ListParagraph"/>
        <w:numPr>
          <w:ilvl w:val="0"/>
          <w:numId w:val="2"/>
        </w:numPr>
        <w:spacing w:after="0"/>
        <w:rPr>
          <w:rFonts w:ascii="Lucida Grande" w:eastAsiaTheme="minorEastAsia" w:hAnsi="Lucida Grande"/>
          <w:color w:val="000000"/>
        </w:rPr>
      </w:pPr>
      <w:r w:rsidRPr="00E621CD">
        <w:rPr>
          <w:rFonts w:ascii="Lucida Grande" w:eastAsiaTheme="minorEastAsia" w:hAnsi="Lucida Grande"/>
          <w:color w:val="000000"/>
        </w:rPr>
        <w:t>The spigot is accessible when the spectrograph is mounted on the telescope.</w:t>
      </w: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pStyle w:val="ListParagraph"/>
        <w:numPr>
          <w:ilvl w:val="0"/>
          <w:numId w:val="2"/>
        </w:numPr>
        <w:spacing w:after="0"/>
        <w:rPr>
          <w:rFonts w:ascii="Lucida Grande" w:eastAsiaTheme="minorEastAsia" w:hAnsi="Lucida Grande"/>
          <w:color w:val="000000"/>
        </w:rPr>
      </w:pPr>
      <w:r w:rsidRPr="00E621CD">
        <w:rPr>
          <w:rFonts w:ascii="Lucida Grande" w:eastAsiaTheme="minorEastAsia" w:hAnsi="Lucida Grande"/>
          <w:color w:val="000000"/>
        </w:rPr>
        <w:t xml:space="preserve">The spigot </w:t>
      </w:r>
      <w:proofErr w:type="gramStart"/>
      <w:r w:rsidRPr="00E621CD">
        <w:rPr>
          <w:rFonts w:ascii="Lucida Grande" w:eastAsiaTheme="minorEastAsia" w:hAnsi="Lucida Grande"/>
          <w:color w:val="000000"/>
        </w:rPr>
        <w:t>should  be</w:t>
      </w:r>
      <w:proofErr w:type="gramEnd"/>
      <w:r w:rsidRPr="00E621CD">
        <w:rPr>
          <w:rFonts w:ascii="Lucida Grande" w:eastAsiaTheme="minorEastAsia" w:hAnsi="Lucida Grande"/>
          <w:color w:val="000000"/>
        </w:rPr>
        <w:t xml:space="preserve"> closed when the spectrograph is on the telescope and the telescope is tipped over, e.g. when the operator is opening the mirror cover, or when you are observing.  Since the spectrograph rotates, the finger cot may not always be above the triplet.</w:t>
      </w: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pStyle w:val="ListParagraph"/>
        <w:numPr>
          <w:ilvl w:val="0"/>
          <w:numId w:val="2"/>
        </w:numPr>
        <w:spacing w:after="0"/>
        <w:rPr>
          <w:rFonts w:ascii="Lucida Grande" w:eastAsiaTheme="minorEastAsia" w:hAnsi="Lucida Grande"/>
          <w:color w:val="000000"/>
        </w:rPr>
      </w:pPr>
      <w:r w:rsidRPr="00E621CD">
        <w:rPr>
          <w:rFonts w:ascii="Lucida Grande" w:eastAsiaTheme="minorEastAsia" w:hAnsi="Lucida Grande"/>
          <w:color w:val="000000"/>
        </w:rPr>
        <w:t>The spigot should be open whenever the spectrograph is experiencing a change in atmospheric pressure, or temperature.  Specifically, the spigot should be open when the spectrograph is being transported up and down the mountain.</w:t>
      </w: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spacing w:after="0"/>
        <w:rPr>
          <w:rFonts w:ascii="Lucida Grande" w:eastAsiaTheme="minorEastAsia" w:hAnsi="Lucida Grande"/>
          <w:b/>
          <w:color w:val="000000"/>
        </w:rPr>
      </w:pPr>
      <w:r w:rsidRPr="00E621CD">
        <w:rPr>
          <w:rFonts w:ascii="Lucida Grande" w:eastAsiaTheme="minorEastAsia" w:hAnsi="Lucida Grande"/>
          <w:b/>
          <w:color w:val="000000"/>
        </w:rPr>
        <w:t>In sum:</w:t>
      </w:r>
    </w:p>
    <w:p w:rsidR="00E621CD" w:rsidRPr="00E621CD" w:rsidRDefault="00E621CD" w:rsidP="00E621CD">
      <w:pPr>
        <w:spacing w:after="0"/>
        <w:rPr>
          <w:rFonts w:ascii="Lucida Grande" w:eastAsiaTheme="minorEastAsia" w:hAnsi="Lucida Grande"/>
          <w:color w:val="000000"/>
        </w:rPr>
      </w:pPr>
      <w:proofErr w:type="gramStart"/>
      <w:r w:rsidRPr="00E621CD">
        <w:rPr>
          <w:rFonts w:ascii="Lucida Grande" w:eastAsiaTheme="minorEastAsia" w:hAnsi="Lucida Grande"/>
          <w:b/>
          <w:color w:val="000000"/>
        </w:rPr>
        <w:t>Spigot open:</w:t>
      </w:r>
      <w:r w:rsidRPr="00E621CD">
        <w:rPr>
          <w:rFonts w:ascii="Lucida Grande" w:eastAsiaTheme="minorEastAsia" w:hAnsi="Lucida Grande"/>
          <w:color w:val="000000"/>
        </w:rPr>
        <w:t xml:space="preserve">  During transport, and whenever there is a change in pressure or temperature.</w:t>
      </w:r>
      <w:proofErr w:type="gramEnd"/>
    </w:p>
    <w:p w:rsidR="00E621CD" w:rsidRPr="00E621CD" w:rsidRDefault="00E621CD" w:rsidP="00E621CD">
      <w:pPr>
        <w:spacing w:after="0"/>
        <w:rPr>
          <w:rFonts w:ascii="Lucida Grande" w:eastAsiaTheme="minorEastAsia" w:hAnsi="Lucida Grande"/>
          <w:color w:val="000000"/>
        </w:rPr>
      </w:pPr>
      <w:r w:rsidRPr="00E621CD">
        <w:rPr>
          <w:rFonts w:ascii="Lucida Grande" w:eastAsiaTheme="minorEastAsia" w:hAnsi="Lucida Grande"/>
          <w:b/>
          <w:color w:val="000000"/>
        </w:rPr>
        <w:t>Spigot closed</w:t>
      </w:r>
      <w:r w:rsidRPr="00E621CD">
        <w:rPr>
          <w:rFonts w:ascii="Lucida Grande" w:eastAsiaTheme="minorEastAsia" w:hAnsi="Lucida Grande"/>
          <w:color w:val="000000"/>
        </w:rPr>
        <w:t>:  When observing, or tipping the spectrograph for any reason.</w:t>
      </w: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pStyle w:val="ListParagraph"/>
        <w:numPr>
          <w:ilvl w:val="0"/>
          <w:numId w:val="2"/>
        </w:numPr>
        <w:spacing w:after="0"/>
        <w:rPr>
          <w:rFonts w:ascii="Lucida Grande" w:eastAsiaTheme="minorEastAsia" w:hAnsi="Lucida Grande"/>
          <w:color w:val="000000"/>
        </w:rPr>
      </w:pPr>
      <w:r w:rsidRPr="00E621CD">
        <w:rPr>
          <w:rFonts w:ascii="Lucida Grande" w:eastAsiaTheme="minorEastAsia" w:hAnsi="Lucida Grande"/>
          <w:color w:val="000000"/>
        </w:rPr>
        <w:t>The spigot is OPEN when its handle is parallel to the tubing.  The spigot is CLOSED when its handle is perpendicular to the tubing.</w:t>
      </w:r>
    </w:p>
    <w:p w:rsidR="00E621CD" w:rsidRPr="00E621CD" w:rsidRDefault="00E621CD" w:rsidP="00E621CD">
      <w:pPr>
        <w:spacing w:after="0"/>
        <w:rPr>
          <w:rFonts w:ascii="Lucida Grande" w:eastAsiaTheme="minorEastAsia" w:hAnsi="Lucida Grande"/>
          <w:color w:val="000000"/>
        </w:rPr>
      </w:pPr>
    </w:p>
    <w:p w:rsidR="00E621CD" w:rsidRPr="00E621CD" w:rsidRDefault="00E621CD" w:rsidP="00E621CD">
      <w:pPr>
        <w:pStyle w:val="ListParagraph"/>
        <w:numPr>
          <w:ilvl w:val="0"/>
          <w:numId w:val="2"/>
        </w:numPr>
        <w:spacing w:after="0"/>
        <w:rPr>
          <w:rFonts w:ascii="Lucida Grande" w:eastAsiaTheme="minorEastAsia" w:hAnsi="Lucida Grande"/>
          <w:color w:val="000000"/>
        </w:rPr>
      </w:pPr>
      <w:r w:rsidRPr="00E621CD">
        <w:rPr>
          <w:rFonts w:ascii="Lucida Grande" w:eastAsiaTheme="minorEastAsia" w:hAnsi="Lucida Grande"/>
          <w:color w:val="000000"/>
        </w:rPr>
        <w:t>All the plumbing in this area was purchased at Ace Hardware, in the lawn sprinkler section.</w:t>
      </w:r>
    </w:p>
    <w:p w:rsidR="00E621CD" w:rsidRPr="00E621CD" w:rsidRDefault="00E621CD" w:rsidP="00E621CD">
      <w:pPr>
        <w:spacing w:after="0"/>
        <w:rPr>
          <w:rFonts w:ascii="Lucida Grande" w:eastAsiaTheme="minorEastAsia" w:hAnsi="Lucida Grande"/>
          <w:color w:val="000000"/>
        </w:rPr>
      </w:pPr>
    </w:p>
    <w:p w:rsidR="00E621CD" w:rsidRDefault="00E621CD" w:rsidP="00E621CD">
      <w:pPr>
        <w:spacing w:after="0"/>
        <w:rPr>
          <w:rFonts w:ascii="Lucida Grande" w:eastAsiaTheme="minorEastAsia" w:hAnsi="Lucida Grande"/>
          <w:color w:val="000000"/>
        </w:rPr>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Default="00E621CD" w:rsidP="00E621CD">
      <w:pPr>
        <w:pStyle w:val="NoSpacing"/>
      </w:pPr>
    </w:p>
    <w:p w:rsidR="00E621CD" w:rsidRPr="00E621CD" w:rsidRDefault="00E621CD" w:rsidP="00E621CD">
      <w:pPr>
        <w:pStyle w:val="NoSpacing"/>
      </w:pPr>
    </w:p>
    <w:p w:rsidR="00E621CD" w:rsidRPr="00E621CD" w:rsidRDefault="00E621CD" w:rsidP="00E621CD">
      <w:pPr>
        <w:spacing w:after="0"/>
        <w:rPr>
          <w:rFonts w:ascii="Lucida Grande" w:eastAsiaTheme="minorEastAsia" w:hAnsi="Lucida Grande"/>
          <w:color w:val="000000"/>
        </w:rPr>
      </w:pPr>
    </w:p>
    <w:p w:rsidR="00E621CD" w:rsidRPr="009629B1" w:rsidRDefault="00E621CD" w:rsidP="00E621CD">
      <w:pPr>
        <w:spacing w:after="0"/>
        <w:rPr>
          <w:rFonts w:ascii="Lucida Grande" w:eastAsiaTheme="minorEastAsia" w:hAnsi="Lucida Grande"/>
          <w:b/>
          <w:color w:val="000000"/>
        </w:rPr>
      </w:pPr>
      <w:r w:rsidRPr="009629B1">
        <w:rPr>
          <w:rFonts w:ascii="Lucida Grande" w:eastAsiaTheme="minorEastAsia" w:hAnsi="Lucida Grande"/>
          <w:b/>
          <w:color w:val="000000"/>
        </w:rPr>
        <w:t>Pictures:</w:t>
      </w:r>
    </w:p>
    <w:p w:rsidR="00E621CD" w:rsidRPr="009629B1" w:rsidRDefault="00E621CD" w:rsidP="00E621CD">
      <w:pPr>
        <w:spacing w:after="0"/>
        <w:rPr>
          <w:rFonts w:ascii="Lucida Grande" w:eastAsiaTheme="minorEastAsia" w:hAnsi="Lucida Grande"/>
          <w:b/>
          <w:color w:val="000000"/>
        </w:rPr>
      </w:pPr>
    </w:p>
    <w:p w:rsidR="00E621CD" w:rsidRPr="00E621CD" w:rsidRDefault="00E621CD" w:rsidP="00E621CD">
      <w:pPr>
        <w:spacing w:after="0"/>
        <w:rPr>
          <w:rFonts w:ascii="Lucida Grande" w:eastAsiaTheme="minorEastAsia" w:hAnsi="Lucida Grande"/>
          <w:color w:val="000000"/>
        </w:rPr>
      </w:pPr>
      <w:r w:rsidRPr="00E621CD">
        <w:rPr>
          <w:rFonts w:ascii="Lucida Grande" w:eastAsiaTheme="minorEastAsia" w:hAnsi="Lucida Grande"/>
          <w:color w:val="000000"/>
        </w:rPr>
        <w:t>Photograph of the Triplet Oil Stress Relief system, with the spectrograph on the cart.</w:t>
      </w:r>
    </w:p>
    <w:p w:rsidR="00E621CD" w:rsidRPr="00E621CD" w:rsidRDefault="00E621CD" w:rsidP="00E621CD">
      <w:pPr>
        <w:spacing w:after="0"/>
        <w:rPr>
          <w:rFonts w:ascii="Lucida Grande" w:eastAsiaTheme="minorEastAsia" w:hAnsi="Lucida Grande"/>
          <w:color w:val="000000"/>
        </w:rPr>
      </w:pPr>
    </w:p>
    <w:p w:rsidR="00E621CD" w:rsidRPr="00E621CD" w:rsidRDefault="009629B1" w:rsidP="00E621CD">
      <w:pPr>
        <w:spacing w:after="0"/>
        <w:rPr>
          <w:rFonts w:ascii="Lucida Grande" w:eastAsiaTheme="minorEastAsia" w:hAnsi="Lucida Grande"/>
          <w:color w:val="000000"/>
        </w:rPr>
      </w:pPr>
      <w:r>
        <w:rPr>
          <w:rFonts w:ascii="Lucida Grande" w:eastAsiaTheme="minorEastAsia" w:hAnsi="Lucida Grande"/>
          <w:noProof/>
          <w:color w:val="000000"/>
        </w:rPr>
        <w:drawing>
          <wp:inline distT="0" distB="0" distL="0" distR="0">
            <wp:extent cx="5486400" cy="4114165"/>
            <wp:effectExtent l="25400" t="0" r="0" b="0"/>
            <wp:docPr id="1" name="Picture 0" descr="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jpg"/>
                    <pic:cNvPicPr/>
                  </pic:nvPicPr>
                  <pic:blipFill>
                    <a:blip r:embed="rId5"/>
                    <a:stretch>
                      <a:fillRect/>
                    </a:stretch>
                  </pic:blipFill>
                  <pic:spPr>
                    <a:xfrm>
                      <a:off x="0" y="0"/>
                      <a:ext cx="5486400" cy="4114165"/>
                    </a:xfrm>
                    <a:prstGeom prst="rect">
                      <a:avLst/>
                    </a:prstGeom>
                  </pic:spPr>
                </pic:pic>
              </a:graphicData>
            </a:graphic>
          </wp:inline>
        </w:drawing>
      </w:r>
    </w:p>
    <w:p w:rsidR="00E621CD" w:rsidRPr="00E621CD" w:rsidRDefault="00E621CD"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9629B1" w:rsidRDefault="009629B1"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1A626B">
      <w:pPr>
        <w:pStyle w:val="NoSpacing"/>
      </w:pPr>
    </w:p>
    <w:p w:rsidR="001A626B" w:rsidRDefault="001A626B" w:rsidP="001A626B">
      <w:pPr>
        <w:pStyle w:val="NoSpacing"/>
        <w:rPr>
          <w:rFonts w:ascii="Lucida Grande" w:hAnsi="Lucida Grande"/>
          <w:color w:val="000000"/>
        </w:rPr>
      </w:pPr>
      <w:r w:rsidRPr="00FC7E9A">
        <w:rPr>
          <w:rFonts w:ascii="Lucida Grande" w:hAnsi="Lucida Grande"/>
          <w:color w:val="000000"/>
        </w:rPr>
        <w:t>View you see when the spectrograph is mounted on the telescope.  Spigot is located above the "OPEN CLOSED" label.</w:t>
      </w:r>
    </w:p>
    <w:p w:rsidR="001A626B" w:rsidRDefault="001A626B" w:rsidP="001A626B">
      <w:pPr>
        <w:pStyle w:val="NoSpacing"/>
        <w:rPr>
          <w:rFonts w:ascii="Lucida Grande" w:hAnsi="Lucida Grande"/>
          <w:color w:val="000000"/>
        </w:rPr>
      </w:pPr>
    </w:p>
    <w:p w:rsidR="009629B1" w:rsidRPr="001A626B" w:rsidRDefault="001A626B" w:rsidP="001A626B">
      <w:pPr>
        <w:pStyle w:val="NoSpacing"/>
      </w:pPr>
      <w:r>
        <w:rPr>
          <w:noProof/>
        </w:rPr>
        <w:drawing>
          <wp:inline distT="0" distB="0" distL="0" distR="0">
            <wp:extent cx="5486400" cy="4114800"/>
            <wp:effectExtent l="25400" t="0" r="0" b="0"/>
            <wp:docPr id="2" name="Picture 1" descr="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1.JPG"/>
                    <pic:cNvPicPr/>
                  </pic:nvPicPr>
                  <pic:blipFill>
                    <a:blip r:embed="rId6"/>
                    <a:stretch>
                      <a:fillRect/>
                    </a:stretch>
                  </pic:blipFill>
                  <pic:spPr>
                    <a:xfrm>
                      <a:off x="0" y="0"/>
                      <a:ext cx="5486400" cy="4114800"/>
                    </a:xfrm>
                    <a:prstGeom prst="rect">
                      <a:avLst/>
                    </a:prstGeom>
                  </pic:spPr>
                </pic:pic>
              </a:graphicData>
            </a:graphic>
          </wp:inline>
        </w:drawing>
      </w:r>
    </w:p>
    <w:p w:rsidR="009629B1" w:rsidRDefault="009629B1"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1A626B" w:rsidRDefault="001A626B" w:rsidP="00E621CD">
      <w:pPr>
        <w:spacing w:after="0"/>
        <w:rPr>
          <w:rFonts w:ascii="Lucida Grande" w:eastAsiaTheme="minorEastAsia" w:hAnsi="Lucida Grande"/>
          <w:color w:val="000000"/>
        </w:rPr>
      </w:pPr>
    </w:p>
    <w:p w:rsidR="00E621CD" w:rsidRPr="00E621CD" w:rsidRDefault="00E621CD" w:rsidP="00E621CD">
      <w:pPr>
        <w:spacing w:after="0"/>
        <w:rPr>
          <w:rFonts w:ascii="Lucida Grande" w:eastAsiaTheme="minorEastAsia" w:hAnsi="Lucida Grande"/>
          <w:color w:val="000000"/>
        </w:rPr>
      </w:pPr>
      <w:r w:rsidRPr="00E621CD">
        <w:rPr>
          <w:rFonts w:ascii="Lucida Grande" w:eastAsiaTheme="minorEastAsia" w:hAnsi="Lucida Grande"/>
          <w:color w:val="000000"/>
        </w:rPr>
        <w:t>A bag of spare finger cots is kept in the Maestro cabinet in the common building:</w:t>
      </w:r>
    </w:p>
    <w:p w:rsidR="00E621CD" w:rsidRPr="00E621CD" w:rsidRDefault="00E621CD" w:rsidP="00E621CD">
      <w:pPr>
        <w:spacing w:after="0"/>
        <w:rPr>
          <w:rFonts w:ascii="Lucida Grande" w:eastAsiaTheme="minorEastAsia" w:hAnsi="Lucida Grande"/>
          <w:color w:val="000000"/>
        </w:rPr>
      </w:pPr>
    </w:p>
    <w:p w:rsidR="003B2CAC" w:rsidRDefault="009629B1">
      <w:r>
        <w:rPr>
          <w:noProof/>
        </w:rPr>
        <w:drawing>
          <wp:inline distT="0" distB="0" distL="0" distR="0">
            <wp:extent cx="5486400" cy="4114800"/>
            <wp:effectExtent l="25400" t="0" r="0" b="0"/>
            <wp:docPr id="3" name="Picture 2" descr="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8.JPG"/>
                    <pic:cNvPicPr/>
                  </pic:nvPicPr>
                  <pic:blipFill>
                    <a:blip r:embed="rId7"/>
                    <a:stretch>
                      <a:fillRect/>
                    </a:stretch>
                  </pic:blipFill>
                  <pic:spPr>
                    <a:xfrm>
                      <a:off x="0" y="0"/>
                      <a:ext cx="5486400" cy="4114800"/>
                    </a:xfrm>
                    <a:prstGeom prst="rect">
                      <a:avLst/>
                    </a:prstGeom>
                  </pic:spPr>
                </pic:pic>
              </a:graphicData>
            </a:graphic>
          </wp:inline>
        </w:drawing>
      </w:r>
    </w:p>
    <w:sectPr w:rsidR="003B2CAC" w:rsidSect="00D32EE6">
      <w:footerReference w:type="even" r:id="rId8"/>
      <w:footerReference w:type="default" r:id="rId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55E" w:rsidRDefault="0097455E" w:rsidP="00152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455E" w:rsidRDefault="0097455E" w:rsidP="0097455E">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55E" w:rsidRDefault="0097455E" w:rsidP="00152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97455E" w:rsidRDefault="0097455E" w:rsidP="0097455E">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5455C"/>
    <w:multiLevelType w:val="hybridMultilevel"/>
    <w:tmpl w:val="34F2917C"/>
    <w:lvl w:ilvl="0" w:tplc="24B8EBAA">
      <w:numFmt w:val="bullet"/>
      <w:lvlText w:val=""/>
      <w:lvlJc w:val="left"/>
      <w:pPr>
        <w:ind w:left="66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B5232E"/>
    <w:multiLevelType w:val="hybridMultilevel"/>
    <w:tmpl w:val="9C0E2DEE"/>
    <w:lvl w:ilvl="0" w:tplc="24B8EBAA">
      <w:numFmt w:val="bullet"/>
      <w:lvlText w:val=""/>
      <w:lvlJc w:val="left"/>
      <w:pPr>
        <w:ind w:left="660" w:hanging="360"/>
      </w:pPr>
      <w:rPr>
        <w:rFonts w:ascii="Symbol" w:eastAsiaTheme="minorEastAsia" w:hAnsi="Symbol" w:cstheme="minorBidi" w:hint="default"/>
      </w:rPr>
    </w:lvl>
    <w:lvl w:ilvl="1" w:tplc="04090003" w:tentative="1">
      <w:start w:val="1"/>
      <w:numFmt w:val="bullet"/>
      <w:lvlText w:val="o"/>
      <w:lvlJc w:val="left"/>
      <w:pPr>
        <w:ind w:left="1380" w:hanging="360"/>
      </w:pPr>
      <w:rPr>
        <w:rFonts w:ascii="Courier New" w:hAnsi="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
    <w:nsid w:val="60572E50"/>
    <w:multiLevelType w:val="hybridMultilevel"/>
    <w:tmpl w:val="BF16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621CD"/>
    <w:rsid w:val="001A626B"/>
    <w:rsid w:val="008E1276"/>
    <w:rsid w:val="009629B1"/>
    <w:rsid w:val="0097455E"/>
    <w:rsid w:val="00E621CD"/>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 spacing"/>
    <w:next w:val="NoSpacing"/>
    <w:qFormat/>
    <w:rsid w:val="009F033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9F0337"/>
    <w:pPr>
      <w:spacing w:after="0"/>
    </w:pPr>
  </w:style>
  <w:style w:type="paragraph" w:styleId="ListParagraph">
    <w:name w:val="List Paragraph"/>
    <w:basedOn w:val="Normal"/>
    <w:uiPriority w:val="34"/>
    <w:qFormat/>
    <w:rsid w:val="00E621CD"/>
    <w:pPr>
      <w:ind w:left="720"/>
      <w:contextualSpacing/>
    </w:pPr>
  </w:style>
  <w:style w:type="paragraph" w:styleId="Footer">
    <w:name w:val="footer"/>
    <w:basedOn w:val="Normal"/>
    <w:link w:val="FooterChar"/>
    <w:uiPriority w:val="99"/>
    <w:semiHidden/>
    <w:unhideWhenUsed/>
    <w:rsid w:val="0097455E"/>
    <w:pPr>
      <w:tabs>
        <w:tab w:val="center" w:pos="4320"/>
        <w:tab w:val="right" w:pos="8640"/>
      </w:tabs>
      <w:spacing w:after="0"/>
    </w:pPr>
  </w:style>
  <w:style w:type="character" w:customStyle="1" w:styleId="FooterChar">
    <w:name w:val="Footer Char"/>
    <w:basedOn w:val="DefaultParagraphFont"/>
    <w:link w:val="Footer"/>
    <w:uiPriority w:val="99"/>
    <w:semiHidden/>
    <w:rsid w:val="0097455E"/>
  </w:style>
  <w:style w:type="character" w:styleId="PageNumber">
    <w:name w:val="page number"/>
    <w:basedOn w:val="DefaultParagraphFont"/>
    <w:uiPriority w:val="99"/>
    <w:semiHidden/>
    <w:unhideWhenUsed/>
    <w:rsid w:val="0097455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449</Words>
  <Characters>2561</Characters>
  <Application>Microsoft Macintosh Word</Application>
  <DocSecurity>0</DocSecurity>
  <Lines>21</Lines>
  <Paragraphs>5</Paragraphs>
  <ScaleCrop>false</ScaleCrop>
  <Company>University of Arizona</Company>
  <LinksUpToDate>false</LinksUpToDate>
  <CharactersWithSpaces>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Jill Bechtold</cp:lastModifiedBy>
  <cp:revision>4</cp:revision>
  <dcterms:created xsi:type="dcterms:W3CDTF">2013-06-07T00:19:00Z</dcterms:created>
  <dcterms:modified xsi:type="dcterms:W3CDTF">2013-06-07T02:00:00Z</dcterms:modified>
</cp:coreProperties>
</file>